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EB85B" w14:textId="6B89FEA0" w:rsidR="00895B58" w:rsidRDefault="00E5584E" w:rsidP="00895B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ACLU-IL’s </w:t>
      </w:r>
      <w:r w:rsidR="00895B58" w:rsidRPr="6CA99858">
        <w:rPr>
          <w:rFonts w:ascii="Times New Roman" w:hAnsi="Times New Roman" w:cs="Times New Roman"/>
          <w:b/>
          <w:bCs/>
          <w:u w:val="single"/>
        </w:rPr>
        <w:t>Public Comment on CPD’s Crisis Intervention Team Program Policy</w:t>
      </w:r>
      <w:r w:rsidR="004E35CB" w:rsidRPr="6CA99858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4E4BAE3" w14:textId="15D16978" w:rsidR="00E5584E" w:rsidRPr="00E5584E" w:rsidRDefault="00E5584E" w:rsidP="00895B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July 14, 2024</w:t>
      </w:r>
    </w:p>
    <w:p w14:paraId="34E87886" w14:textId="68A99748" w:rsidR="6CA99858" w:rsidRDefault="6CA99858" w:rsidP="6CA9985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4383B133" w14:textId="5ADB27F4" w:rsidR="6CA99858" w:rsidRDefault="6CA99858" w:rsidP="6CA99858">
      <w:pPr>
        <w:rPr>
          <w:b/>
          <w:bCs/>
        </w:rPr>
      </w:pPr>
    </w:p>
    <w:p w14:paraId="69A4BDAF" w14:textId="53968664" w:rsidR="3BB177B3" w:rsidRDefault="3BB177B3" w:rsidP="6CA99858">
      <w:pPr>
        <w:rPr>
          <w:rFonts w:eastAsiaTheme="minorEastAsia"/>
          <w:b/>
          <w:bCs/>
        </w:rPr>
      </w:pPr>
      <w:r w:rsidRPr="6CA99858">
        <w:rPr>
          <w:b/>
          <w:bCs/>
        </w:rPr>
        <w:t>The Community Coalition submitted comments on Special Order 05.14 in June 2022</w:t>
      </w:r>
      <w:r w:rsidR="00E5584E">
        <w:rPr>
          <w:b/>
          <w:bCs/>
        </w:rPr>
        <w:t>,</w:t>
      </w:r>
      <w:r w:rsidRPr="6CA99858">
        <w:rPr>
          <w:b/>
          <w:bCs/>
        </w:rPr>
        <w:t xml:space="preserve"> which have still not been addressed. The changes </w:t>
      </w:r>
      <w:r w:rsidR="13E34FDC" w:rsidRPr="6CA99858">
        <w:rPr>
          <w:b/>
          <w:bCs/>
        </w:rPr>
        <w:t xml:space="preserve">in </w:t>
      </w:r>
      <w:r w:rsidRPr="6CA99858">
        <w:rPr>
          <w:b/>
          <w:bCs/>
        </w:rPr>
        <w:t xml:space="preserve">this revision are limited to only </w:t>
      </w:r>
      <w:r w:rsidR="14E6DECB" w:rsidRPr="6CA99858">
        <w:rPr>
          <w:b/>
          <w:bCs/>
        </w:rPr>
        <w:t>the issue of the use of CIT certified office</w:t>
      </w:r>
      <w:r w:rsidR="00F971A8">
        <w:rPr>
          <w:b/>
          <w:bCs/>
        </w:rPr>
        <w:t>rs</w:t>
      </w:r>
      <w:r w:rsidR="14E6DECB" w:rsidRPr="6CA99858">
        <w:rPr>
          <w:b/>
          <w:bCs/>
        </w:rPr>
        <w:t xml:space="preserve"> and the implementation plan for the </w:t>
      </w:r>
      <w:r w:rsidR="00643180">
        <w:rPr>
          <w:b/>
          <w:bCs/>
        </w:rPr>
        <w:t>number</w:t>
      </w:r>
      <w:r w:rsidR="00643180" w:rsidRPr="6CA99858">
        <w:rPr>
          <w:b/>
          <w:bCs/>
        </w:rPr>
        <w:t xml:space="preserve"> </w:t>
      </w:r>
      <w:r w:rsidR="14E6DECB" w:rsidRPr="6CA99858">
        <w:rPr>
          <w:b/>
          <w:bCs/>
        </w:rPr>
        <w:t xml:space="preserve">of officers required. While important issues, much more needs to be done for this policy to meet the demands of the Consent Decree and to keep people in crisis safe from </w:t>
      </w:r>
      <w:r w:rsidR="006B3F8A">
        <w:rPr>
          <w:b/>
          <w:bCs/>
        </w:rPr>
        <w:t>the</w:t>
      </w:r>
      <w:r w:rsidR="006B3F8A" w:rsidRPr="6CA99858">
        <w:rPr>
          <w:b/>
          <w:bCs/>
        </w:rPr>
        <w:t xml:space="preserve"> </w:t>
      </w:r>
      <w:r w:rsidR="14E6DECB" w:rsidRPr="6CA99858">
        <w:rPr>
          <w:b/>
          <w:bCs/>
        </w:rPr>
        <w:t>harm</w:t>
      </w:r>
      <w:r w:rsidR="1381CC33" w:rsidRPr="6CA99858">
        <w:rPr>
          <w:b/>
          <w:bCs/>
        </w:rPr>
        <w:t xml:space="preserve"> that too often results from police responses. </w:t>
      </w:r>
    </w:p>
    <w:p w14:paraId="0AF534A6" w14:textId="77777777" w:rsidR="00B840C4" w:rsidRDefault="00B840C4" w:rsidP="6CA99858">
      <w:pPr>
        <w:spacing w:line="259" w:lineRule="auto"/>
        <w:rPr>
          <w:rFonts w:eastAsiaTheme="minorEastAsia"/>
          <w:b/>
          <w:bCs/>
        </w:rPr>
      </w:pPr>
    </w:p>
    <w:p w14:paraId="7BF176E1" w14:textId="302864B6" w:rsidR="00B840C4" w:rsidRPr="002679EA" w:rsidRDefault="00B840C4" w:rsidP="6CA99858">
      <w:pPr>
        <w:pStyle w:val="ListParagraph"/>
        <w:numPr>
          <w:ilvl w:val="0"/>
          <w:numId w:val="3"/>
        </w:numPr>
        <w:spacing w:after="240"/>
        <w:rPr>
          <w:rFonts w:eastAsiaTheme="minorEastAsia"/>
        </w:rPr>
      </w:pPr>
      <w:r w:rsidRPr="6CA99858">
        <w:rPr>
          <w:rFonts w:eastAsiaTheme="minorEastAsia"/>
        </w:rPr>
        <w:t xml:space="preserve">The </w:t>
      </w:r>
      <w:r w:rsidR="004E35CB" w:rsidRPr="6CA99858">
        <w:rPr>
          <w:rFonts w:eastAsiaTheme="minorEastAsia"/>
        </w:rPr>
        <w:t>Crisis Intervention Team (CIT) Program’s o</w:t>
      </w:r>
      <w:r w:rsidRPr="6CA99858">
        <w:rPr>
          <w:rFonts w:eastAsiaTheme="minorEastAsia"/>
        </w:rPr>
        <w:t xml:space="preserve">bjective </w:t>
      </w:r>
      <w:r w:rsidR="2EEB6E3E" w:rsidRPr="6CA99858">
        <w:rPr>
          <w:rFonts w:eastAsiaTheme="minorEastAsia"/>
        </w:rPr>
        <w:t xml:space="preserve">and protocols must be revised to implement </w:t>
      </w:r>
      <w:r w:rsidR="007F1FD8" w:rsidRPr="6CA99858">
        <w:rPr>
          <w:rFonts w:eastAsiaTheme="minorEastAsia"/>
        </w:rPr>
        <w:t xml:space="preserve">the Consent Decree </w:t>
      </w:r>
      <w:r w:rsidR="002679EA" w:rsidRPr="6CA99858">
        <w:rPr>
          <w:rFonts w:eastAsiaTheme="minorEastAsia"/>
        </w:rPr>
        <w:t xml:space="preserve">requirement to </w:t>
      </w:r>
      <w:r w:rsidRPr="6CA99858">
        <w:rPr>
          <w:rFonts w:eastAsiaTheme="minorEastAsia"/>
        </w:rPr>
        <w:t>“reduc</w:t>
      </w:r>
      <w:r w:rsidR="002679EA" w:rsidRPr="6CA99858">
        <w:rPr>
          <w:rFonts w:eastAsiaTheme="minorEastAsia"/>
        </w:rPr>
        <w:t>[e]</w:t>
      </w:r>
      <w:r w:rsidRPr="6CA99858">
        <w:rPr>
          <w:rFonts w:eastAsiaTheme="minorEastAsia"/>
        </w:rPr>
        <w:t xml:space="preserve"> the need for individuals in crisis to have further involvement with the criminal justice system</w:t>
      </w:r>
      <w:r w:rsidR="004E35CB" w:rsidRPr="6CA99858">
        <w:rPr>
          <w:rFonts w:eastAsiaTheme="minorEastAsia"/>
        </w:rPr>
        <w:t>.</w:t>
      </w:r>
      <w:r w:rsidRPr="6CA99858">
        <w:rPr>
          <w:rFonts w:eastAsiaTheme="minorEastAsia"/>
        </w:rPr>
        <w:t>”</w:t>
      </w:r>
    </w:p>
    <w:p w14:paraId="59C2CFE3" w14:textId="08803520" w:rsidR="00AC76BA" w:rsidRPr="00C64445" w:rsidRDefault="007F1FD8" w:rsidP="6CA99858">
      <w:pPr>
        <w:pStyle w:val="ListParagraph"/>
        <w:numPr>
          <w:ilvl w:val="0"/>
          <w:numId w:val="3"/>
        </w:numPr>
        <w:spacing w:after="240"/>
        <w:rPr>
          <w:rFonts w:eastAsiaTheme="minorEastAsia"/>
        </w:rPr>
      </w:pPr>
      <w:r w:rsidRPr="6CA99858">
        <w:rPr>
          <w:rFonts w:eastAsiaTheme="minorEastAsia"/>
        </w:rPr>
        <w:t xml:space="preserve">CPD must train officers on how to reduce the </w:t>
      </w:r>
      <w:r w:rsidR="558E206F" w:rsidRPr="6CA99858">
        <w:rPr>
          <w:rFonts w:eastAsiaTheme="minorEastAsia"/>
        </w:rPr>
        <w:t xml:space="preserve">involvement of </w:t>
      </w:r>
      <w:r w:rsidRPr="6CA99858">
        <w:rPr>
          <w:rFonts w:eastAsiaTheme="minorEastAsia"/>
        </w:rPr>
        <w:t xml:space="preserve">individuals in crisis with the criminal justice system, collect data about this effort, and evaluate whether it is meeting this critical objective. </w:t>
      </w:r>
    </w:p>
    <w:p w14:paraId="21AE2C35" w14:textId="77E6285F" w:rsidR="007F1FD8" w:rsidRDefault="004E35CB" w:rsidP="6CA99858">
      <w:pPr>
        <w:pStyle w:val="ListParagraph"/>
        <w:numPr>
          <w:ilvl w:val="0"/>
          <w:numId w:val="3"/>
        </w:numPr>
        <w:spacing w:after="240"/>
        <w:rPr>
          <w:rFonts w:eastAsiaTheme="minorEastAsia"/>
        </w:rPr>
      </w:pPr>
      <w:r w:rsidRPr="6CA99858">
        <w:rPr>
          <w:rFonts w:eastAsiaTheme="minorEastAsia"/>
        </w:rPr>
        <w:t>The CIT</w:t>
      </w:r>
      <w:r w:rsidR="00AC76BA" w:rsidRPr="6CA99858">
        <w:rPr>
          <w:rFonts w:eastAsiaTheme="minorEastAsia"/>
        </w:rPr>
        <w:t xml:space="preserve"> </w:t>
      </w:r>
      <w:r w:rsidR="007F1FD8" w:rsidRPr="6CA99858">
        <w:rPr>
          <w:rFonts w:eastAsiaTheme="minorEastAsia"/>
        </w:rPr>
        <w:t>P</w:t>
      </w:r>
      <w:r w:rsidR="00AC76BA" w:rsidRPr="6CA99858">
        <w:rPr>
          <w:rFonts w:eastAsiaTheme="minorEastAsia"/>
        </w:rPr>
        <w:t>rogram need</w:t>
      </w:r>
      <w:r w:rsidR="009C4ABB" w:rsidRPr="6CA99858">
        <w:rPr>
          <w:rFonts w:eastAsiaTheme="minorEastAsia"/>
        </w:rPr>
        <w:t>s</w:t>
      </w:r>
      <w:r w:rsidR="00AC76BA" w:rsidRPr="6CA99858">
        <w:rPr>
          <w:rFonts w:eastAsiaTheme="minorEastAsia"/>
        </w:rPr>
        <w:t xml:space="preserve"> to go beyond de-escalation and after-the-fact referrals. </w:t>
      </w:r>
      <w:r w:rsidR="00952AF5" w:rsidRPr="6CA99858">
        <w:rPr>
          <w:rFonts w:eastAsiaTheme="minorEastAsia"/>
        </w:rPr>
        <w:t>CPD</w:t>
      </w:r>
      <w:r w:rsidR="00AC76BA" w:rsidRPr="6CA99858">
        <w:rPr>
          <w:rFonts w:eastAsiaTheme="minorEastAsia"/>
        </w:rPr>
        <w:t xml:space="preserve"> must change its own historical culture—one that values arrests and charg</w:t>
      </w:r>
      <w:r w:rsidRPr="6CA99858">
        <w:rPr>
          <w:rFonts w:eastAsiaTheme="minorEastAsia"/>
        </w:rPr>
        <w:t>es</w:t>
      </w:r>
      <w:r w:rsidR="00AC76BA" w:rsidRPr="6CA99858">
        <w:rPr>
          <w:rFonts w:eastAsiaTheme="minorEastAsia"/>
        </w:rPr>
        <w:t xml:space="preserve"> as the signs of productivity—to encourage other outcomes</w:t>
      </w:r>
      <w:r w:rsidR="00952AF5" w:rsidRPr="6CA99858">
        <w:rPr>
          <w:rFonts w:eastAsiaTheme="minorEastAsia"/>
        </w:rPr>
        <w:t xml:space="preserve"> t</w:t>
      </w:r>
      <w:r w:rsidR="009C4ABB" w:rsidRPr="6CA99858">
        <w:rPr>
          <w:rFonts w:eastAsiaTheme="minorEastAsia"/>
        </w:rPr>
        <w:t>hat</w:t>
      </w:r>
      <w:r w:rsidR="00952AF5" w:rsidRPr="6CA99858">
        <w:rPr>
          <w:rFonts w:eastAsiaTheme="minorEastAsia"/>
        </w:rPr>
        <w:t xml:space="preserve"> benefit people in crisis</w:t>
      </w:r>
      <w:r w:rsidR="00AC76BA" w:rsidRPr="6CA99858">
        <w:rPr>
          <w:rFonts w:eastAsiaTheme="minorEastAsia"/>
        </w:rPr>
        <w:t xml:space="preserve">. </w:t>
      </w:r>
    </w:p>
    <w:p w14:paraId="31E2A095" w14:textId="19E631E6" w:rsidR="002F2014" w:rsidRPr="002679EA" w:rsidRDefault="002F2014" w:rsidP="6CA99858">
      <w:pPr>
        <w:pStyle w:val="ListParagraph"/>
        <w:numPr>
          <w:ilvl w:val="0"/>
          <w:numId w:val="3"/>
        </w:numPr>
        <w:spacing w:after="240"/>
        <w:rPr>
          <w:rFonts w:eastAsiaTheme="minorEastAsia"/>
        </w:rPr>
      </w:pPr>
      <w:r w:rsidRPr="6CA99858">
        <w:rPr>
          <w:rFonts w:eastAsiaTheme="minorEastAsia"/>
        </w:rPr>
        <w:t xml:space="preserve">The CIT </w:t>
      </w:r>
      <w:r w:rsidR="007F1FD8" w:rsidRPr="6CA99858">
        <w:rPr>
          <w:rFonts w:eastAsiaTheme="minorEastAsia"/>
        </w:rPr>
        <w:t>P</w:t>
      </w:r>
      <w:r w:rsidRPr="6CA99858">
        <w:rPr>
          <w:rFonts w:eastAsiaTheme="minorEastAsia"/>
        </w:rPr>
        <w:t xml:space="preserve">rogram objectives and outcomes must be assessed by the reduction in the use of force and arrests, as well as referrals to mental health providers. </w:t>
      </w:r>
    </w:p>
    <w:p w14:paraId="5A1A4151" w14:textId="6B000F3D" w:rsidR="009C4ABB" w:rsidRPr="007D2E78" w:rsidRDefault="007F1FD8" w:rsidP="007D2E78">
      <w:pPr>
        <w:pStyle w:val="ListParagraph"/>
        <w:numPr>
          <w:ilvl w:val="0"/>
          <w:numId w:val="3"/>
        </w:numPr>
        <w:spacing w:after="240"/>
        <w:rPr>
          <w:rFonts w:eastAsiaTheme="minorEastAsia"/>
        </w:rPr>
      </w:pPr>
      <w:r w:rsidRPr="6CA99858">
        <w:rPr>
          <w:rFonts w:eastAsiaTheme="minorEastAsia"/>
        </w:rPr>
        <w:t xml:space="preserve">The CIT </w:t>
      </w:r>
      <w:r w:rsidR="004050F7" w:rsidRPr="6CA99858">
        <w:rPr>
          <w:rFonts w:eastAsiaTheme="minorEastAsia"/>
        </w:rPr>
        <w:t>p</w:t>
      </w:r>
      <w:r w:rsidR="00B840C4" w:rsidRPr="6CA99858">
        <w:rPr>
          <w:rFonts w:eastAsiaTheme="minorEastAsia"/>
        </w:rPr>
        <w:t>olicy should strength</w:t>
      </w:r>
      <w:r w:rsidR="009C4ABB" w:rsidRPr="6CA99858">
        <w:rPr>
          <w:rFonts w:eastAsiaTheme="minorEastAsia"/>
        </w:rPr>
        <w:t>en</w:t>
      </w:r>
      <w:r w:rsidR="00B840C4" w:rsidRPr="6CA99858">
        <w:rPr>
          <w:rFonts w:eastAsiaTheme="minorEastAsia"/>
        </w:rPr>
        <w:t xml:space="preserve"> the requirements for Certified CIT Officer eligibility, training, and evaluation</w:t>
      </w:r>
      <w:r w:rsidR="009C4ABB" w:rsidRPr="6CA99858">
        <w:rPr>
          <w:rFonts w:eastAsiaTheme="minorEastAsia"/>
        </w:rPr>
        <w:t>—</w:t>
      </w:r>
      <w:r w:rsidR="00B840C4" w:rsidRPr="6CA99858">
        <w:rPr>
          <w:rFonts w:eastAsiaTheme="minorEastAsia"/>
        </w:rPr>
        <w:t xml:space="preserve">all of which remain far too low for the difficulty and sensitivity of CIT assignments. </w:t>
      </w:r>
    </w:p>
    <w:p w14:paraId="2F2D8C7E" w14:textId="17085238" w:rsidR="00B840C4" w:rsidRDefault="00B840C4" w:rsidP="6CA99858">
      <w:pPr>
        <w:pStyle w:val="ListParagraph"/>
        <w:numPr>
          <w:ilvl w:val="0"/>
          <w:numId w:val="4"/>
        </w:numPr>
        <w:spacing w:after="240"/>
        <w:rPr>
          <w:rFonts w:eastAsiaTheme="minorEastAsia"/>
        </w:rPr>
      </w:pPr>
      <w:r w:rsidRPr="6CA99858">
        <w:rPr>
          <w:rFonts w:eastAsiaTheme="minorEastAsia"/>
        </w:rPr>
        <w:t xml:space="preserve">Regular performance evaluations </w:t>
      </w:r>
      <w:r w:rsidR="002679EA" w:rsidRPr="6CA99858">
        <w:rPr>
          <w:rFonts w:eastAsiaTheme="minorEastAsia"/>
        </w:rPr>
        <w:t>of Certified CIT Officers</w:t>
      </w:r>
      <w:r w:rsidR="007F1FD8" w:rsidRPr="6CA99858">
        <w:rPr>
          <w:rFonts w:eastAsiaTheme="minorEastAsia"/>
        </w:rPr>
        <w:t xml:space="preserve"> </w:t>
      </w:r>
      <w:r w:rsidR="00AD1B5F" w:rsidRPr="6CA99858">
        <w:rPr>
          <w:rFonts w:eastAsiaTheme="minorEastAsia"/>
        </w:rPr>
        <w:t xml:space="preserve">should </w:t>
      </w:r>
      <w:r w:rsidR="002679EA" w:rsidRPr="6CA99858">
        <w:rPr>
          <w:rFonts w:eastAsiaTheme="minorEastAsia"/>
        </w:rPr>
        <w:t>include</w:t>
      </w:r>
      <w:r w:rsidR="00AD1B5F" w:rsidRPr="6CA99858">
        <w:rPr>
          <w:rFonts w:eastAsiaTheme="minorEastAsia"/>
        </w:rPr>
        <w:t xml:space="preserve"> consideration of accumulated </w:t>
      </w:r>
      <w:r w:rsidR="005C1EFE">
        <w:rPr>
          <w:rFonts w:eastAsiaTheme="minorEastAsia"/>
        </w:rPr>
        <w:t>complaints</w:t>
      </w:r>
      <w:r w:rsidR="005C1EFE" w:rsidRPr="6CA99858">
        <w:rPr>
          <w:rFonts w:eastAsiaTheme="minorEastAsia"/>
        </w:rPr>
        <w:t xml:space="preserve"> </w:t>
      </w:r>
      <w:r w:rsidR="00AD1B5F" w:rsidRPr="6CA99858">
        <w:rPr>
          <w:rFonts w:eastAsiaTheme="minorEastAsia"/>
        </w:rPr>
        <w:t>or disciplinary history (since initial designation); coping with CIT duties and unique stressors; and demonstrated commitment to CIT objectives. The assessment should also have a personal self-assessment component by the</w:t>
      </w:r>
      <w:r w:rsidR="009C4ABB" w:rsidRPr="6CA99858">
        <w:rPr>
          <w:rFonts w:eastAsiaTheme="minorEastAsia"/>
        </w:rPr>
        <w:t xml:space="preserve"> officer</w:t>
      </w:r>
      <w:r w:rsidR="00AD1B5F" w:rsidRPr="6CA99858">
        <w:rPr>
          <w:rFonts w:eastAsiaTheme="minorEastAsia"/>
        </w:rPr>
        <w:t>.</w:t>
      </w:r>
    </w:p>
    <w:p w14:paraId="68C73F08" w14:textId="3D511A9A" w:rsidR="004A1935" w:rsidRPr="002679EA" w:rsidRDefault="0078023B" w:rsidP="6CA99858">
      <w:pPr>
        <w:pStyle w:val="ListParagraph"/>
        <w:numPr>
          <w:ilvl w:val="0"/>
          <w:numId w:val="3"/>
        </w:numPr>
        <w:spacing w:after="240"/>
        <w:rPr>
          <w:rFonts w:eastAsiaTheme="minorEastAsia"/>
        </w:rPr>
      </w:pPr>
      <w:r w:rsidRPr="6CA99858">
        <w:rPr>
          <w:rFonts w:eastAsiaTheme="minorEastAsia"/>
        </w:rPr>
        <w:t xml:space="preserve">The </w:t>
      </w:r>
      <w:r w:rsidR="007F1FD8" w:rsidRPr="6CA99858">
        <w:rPr>
          <w:rFonts w:eastAsiaTheme="minorEastAsia"/>
        </w:rPr>
        <w:t xml:space="preserve">CIT </w:t>
      </w:r>
      <w:r w:rsidR="004050F7" w:rsidRPr="6CA99858">
        <w:rPr>
          <w:rFonts w:eastAsiaTheme="minorEastAsia"/>
        </w:rPr>
        <w:t>p</w:t>
      </w:r>
      <w:r w:rsidR="00E73CC1" w:rsidRPr="6CA99858">
        <w:rPr>
          <w:rFonts w:eastAsiaTheme="minorEastAsia"/>
        </w:rPr>
        <w:t>olicy should</w:t>
      </w:r>
      <w:r w:rsidRPr="6CA99858">
        <w:rPr>
          <w:rFonts w:eastAsiaTheme="minorEastAsia"/>
        </w:rPr>
        <w:t xml:space="preserve"> provide a framework for meaningful community engagement. </w:t>
      </w:r>
    </w:p>
    <w:p w14:paraId="4106A2CE" w14:textId="2D9D5BF9" w:rsidR="0078023B" w:rsidRPr="003F3668" w:rsidRDefault="00690BAC" w:rsidP="6CA99858">
      <w:pPr>
        <w:pStyle w:val="ListParagraph"/>
        <w:numPr>
          <w:ilvl w:val="0"/>
          <w:numId w:val="3"/>
        </w:numPr>
        <w:spacing w:after="240"/>
        <w:rPr>
          <w:rFonts w:eastAsiaTheme="minorEastAsia"/>
        </w:rPr>
      </w:pPr>
      <w:r w:rsidRPr="6CA99858">
        <w:rPr>
          <w:rFonts w:eastAsiaTheme="minorEastAsia"/>
        </w:rPr>
        <w:t>The</w:t>
      </w:r>
      <w:r w:rsidR="00952AF5" w:rsidRPr="6CA99858">
        <w:rPr>
          <w:rFonts w:eastAsiaTheme="minorEastAsia"/>
        </w:rPr>
        <w:t xml:space="preserve"> CIT </w:t>
      </w:r>
      <w:r w:rsidRPr="6CA99858">
        <w:rPr>
          <w:rFonts w:eastAsiaTheme="minorEastAsia"/>
        </w:rPr>
        <w:t xml:space="preserve">policy </w:t>
      </w:r>
      <w:r w:rsidR="003F3668" w:rsidRPr="6CA99858">
        <w:rPr>
          <w:rFonts w:eastAsiaTheme="minorEastAsia"/>
        </w:rPr>
        <w:t>lists</w:t>
      </w:r>
      <w:r w:rsidR="0078023B" w:rsidRPr="6CA99858">
        <w:rPr>
          <w:rFonts w:eastAsiaTheme="minorEastAsia"/>
        </w:rPr>
        <w:t xml:space="preserve"> community engagement</w:t>
      </w:r>
      <w:r w:rsidR="003F3668" w:rsidRPr="6CA99858">
        <w:rPr>
          <w:rFonts w:eastAsiaTheme="minorEastAsia"/>
        </w:rPr>
        <w:t xml:space="preserve"> among the responsibilities of the program sections (the Coordinator, the Training Section, CIT DOCs, and District Commanders)</w:t>
      </w:r>
      <w:r w:rsidR="0078023B" w:rsidRPr="6CA99858">
        <w:rPr>
          <w:rFonts w:eastAsiaTheme="minorEastAsia"/>
        </w:rPr>
        <w:t xml:space="preserve"> but </w:t>
      </w:r>
      <w:r w:rsidRPr="6CA99858">
        <w:rPr>
          <w:rFonts w:eastAsiaTheme="minorEastAsia"/>
        </w:rPr>
        <w:t>does not set forth</w:t>
      </w:r>
      <w:r w:rsidR="0078023B" w:rsidRPr="6CA99858">
        <w:rPr>
          <w:rFonts w:eastAsiaTheme="minorEastAsia"/>
        </w:rPr>
        <w:t xml:space="preserve"> even minimum requirements—much less the </w:t>
      </w:r>
      <w:r w:rsidRPr="6CA99858">
        <w:rPr>
          <w:rFonts w:eastAsiaTheme="minorEastAsia"/>
        </w:rPr>
        <w:t xml:space="preserve">more </w:t>
      </w:r>
      <w:r w:rsidR="0078023B" w:rsidRPr="6CA99858">
        <w:rPr>
          <w:rFonts w:eastAsiaTheme="minorEastAsia"/>
        </w:rPr>
        <w:t>robust community engagement</w:t>
      </w:r>
      <w:r w:rsidRPr="6CA99858">
        <w:rPr>
          <w:rFonts w:eastAsiaTheme="minorEastAsia"/>
        </w:rPr>
        <w:t xml:space="preserve"> recommended by the I</w:t>
      </w:r>
      <w:r w:rsidR="00952AF5" w:rsidRPr="6CA99858">
        <w:rPr>
          <w:rFonts w:eastAsiaTheme="minorEastAsia"/>
        </w:rPr>
        <w:t xml:space="preserve">ndependent Monitoring Team </w:t>
      </w:r>
      <w:r w:rsidR="00B840C4" w:rsidRPr="6CA99858">
        <w:rPr>
          <w:rFonts w:eastAsiaTheme="minorEastAsia"/>
        </w:rPr>
        <w:t>or by the City’s own Advisory Committee in 2019</w:t>
      </w:r>
      <w:r w:rsidR="0078023B" w:rsidRPr="6CA99858">
        <w:rPr>
          <w:rFonts w:eastAsiaTheme="minorEastAsia"/>
        </w:rPr>
        <w:t xml:space="preserve">—to ensure that </w:t>
      </w:r>
      <w:r w:rsidR="004050F7" w:rsidRPr="6CA99858">
        <w:rPr>
          <w:rFonts w:eastAsiaTheme="minorEastAsia"/>
        </w:rPr>
        <w:t>community engagement</w:t>
      </w:r>
      <w:r w:rsidR="0078023B" w:rsidRPr="6CA99858">
        <w:rPr>
          <w:rFonts w:eastAsiaTheme="minorEastAsia"/>
        </w:rPr>
        <w:t xml:space="preserve"> occurs in a meaningful way that considers diverse voices of the </w:t>
      </w:r>
      <w:r w:rsidR="004A1935" w:rsidRPr="6CA99858">
        <w:rPr>
          <w:rFonts w:eastAsiaTheme="minorEastAsia"/>
        </w:rPr>
        <w:t xml:space="preserve">impacted </w:t>
      </w:r>
      <w:r w:rsidR="0078023B" w:rsidRPr="6CA99858">
        <w:rPr>
          <w:rFonts w:eastAsiaTheme="minorEastAsia"/>
        </w:rPr>
        <w:t xml:space="preserve">communities. </w:t>
      </w:r>
    </w:p>
    <w:sectPr w:rsidR="0078023B" w:rsidRPr="003F3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D618D" w14:textId="77777777" w:rsidR="00AE4A73" w:rsidRDefault="00AE4A73" w:rsidP="0078023B">
      <w:r>
        <w:separator/>
      </w:r>
    </w:p>
  </w:endnote>
  <w:endnote w:type="continuationSeparator" w:id="0">
    <w:p w14:paraId="298A6B1B" w14:textId="77777777" w:rsidR="00AE4A73" w:rsidRDefault="00AE4A73" w:rsidP="0078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BDB06" w14:textId="77777777" w:rsidR="00AE4A73" w:rsidRDefault="00AE4A73" w:rsidP="0078023B">
      <w:r>
        <w:separator/>
      </w:r>
    </w:p>
  </w:footnote>
  <w:footnote w:type="continuationSeparator" w:id="0">
    <w:p w14:paraId="266EEA71" w14:textId="77777777" w:rsidR="00AE4A73" w:rsidRDefault="00AE4A73" w:rsidP="00780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77DBE"/>
    <w:multiLevelType w:val="hybridMultilevel"/>
    <w:tmpl w:val="71FE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C38EE"/>
    <w:multiLevelType w:val="hybridMultilevel"/>
    <w:tmpl w:val="D26A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E6CD1"/>
    <w:multiLevelType w:val="hybridMultilevel"/>
    <w:tmpl w:val="64241438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02026"/>
    <w:multiLevelType w:val="hybridMultilevel"/>
    <w:tmpl w:val="B79EB9AA"/>
    <w:lvl w:ilvl="0" w:tplc="0BA04C36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A9E97E2">
      <w:start w:val="1"/>
      <w:numFmt w:val="lowerRoman"/>
      <w:lvlText w:val="%3."/>
      <w:lvlJc w:val="right"/>
      <w:pPr>
        <w:ind w:left="2160" w:hanging="180"/>
      </w:pPr>
    </w:lvl>
    <w:lvl w:ilvl="3" w:tplc="36E8B3D4">
      <w:start w:val="1"/>
      <w:numFmt w:val="decimal"/>
      <w:lvlText w:val="%4."/>
      <w:lvlJc w:val="left"/>
      <w:pPr>
        <w:ind w:left="2880" w:hanging="360"/>
      </w:pPr>
    </w:lvl>
    <w:lvl w:ilvl="4" w:tplc="79D2E666">
      <w:start w:val="1"/>
      <w:numFmt w:val="lowerLetter"/>
      <w:lvlText w:val="%5."/>
      <w:lvlJc w:val="left"/>
      <w:pPr>
        <w:ind w:left="3600" w:hanging="360"/>
      </w:pPr>
    </w:lvl>
    <w:lvl w:ilvl="5" w:tplc="52982C1E">
      <w:start w:val="1"/>
      <w:numFmt w:val="lowerRoman"/>
      <w:lvlText w:val="%6."/>
      <w:lvlJc w:val="right"/>
      <w:pPr>
        <w:ind w:left="4320" w:hanging="180"/>
      </w:pPr>
    </w:lvl>
    <w:lvl w:ilvl="6" w:tplc="F9D06AF8">
      <w:start w:val="1"/>
      <w:numFmt w:val="decimal"/>
      <w:lvlText w:val="%7."/>
      <w:lvlJc w:val="left"/>
      <w:pPr>
        <w:ind w:left="5040" w:hanging="360"/>
      </w:pPr>
    </w:lvl>
    <w:lvl w:ilvl="7" w:tplc="4BB27B94">
      <w:start w:val="1"/>
      <w:numFmt w:val="lowerLetter"/>
      <w:lvlText w:val="%8."/>
      <w:lvlJc w:val="left"/>
      <w:pPr>
        <w:ind w:left="5760" w:hanging="360"/>
      </w:pPr>
    </w:lvl>
    <w:lvl w:ilvl="8" w:tplc="4C88786E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89676">
    <w:abstractNumId w:val="3"/>
  </w:num>
  <w:num w:numId="2" w16cid:durableId="113332182">
    <w:abstractNumId w:val="2"/>
  </w:num>
  <w:num w:numId="3" w16cid:durableId="541140242">
    <w:abstractNumId w:val="1"/>
  </w:num>
  <w:num w:numId="4" w16cid:durableId="65695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3B"/>
    <w:rsid w:val="0002511B"/>
    <w:rsid w:val="0017195C"/>
    <w:rsid w:val="001A3F58"/>
    <w:rsid w:val="002679EA"/>
    <w:rsid w:val="002F2014"/>
    <w:rsid w:val="003C358A"/>
    <w:rsid w:val="003F3668"/>
    <w:rsid w:val="004050F7"/>
    <w:rsid w:val="004319F0"/>
    <w:rsid w:val="004A1935"/>
    <w:rsid w:val="004E35CB"/>
    <w:rsid w:val="0058152E"/>
    <w:rsid w:val="00583993"/>
    <w:rsid w:val="005C1EFE"/>
    <w:rsid w:val="00643180"/>
    <w:rsid w:val="00690BAC"/>
    <w:rsid w:val="006B3F8A"/>
    <w:rsid w:val="006D3576"/>
    <w:rsid w:val="0075293B"/>
    <w:rsid w:val="0078023B"/>
    <w:rsid w:val="007D2E78"/>
    <w:rsid w:val="007E1446"/>
    <w:rsid w:val="007F1FD8"/>
    <w:rsid w:val="0080107D"/>
    <w:rsid w:val="00826592"/>
    <w:rsid w:val="00847257"/>
    <w:rsid w:val="008723DA"/>
    <w:rsid w:val="00895B58"/>
    <w:rsid w:val="00952AF5"/>
    <w:rsid w:val="00972C91"/>
    <w:rsid w:val="009C4ABB"/>
    <w:rsid w:val="009F1C2D"/>
    <w:rsid w:val="00A3702F"/>
    <w:rsid w:val="00AC76BA"/>
    <w:rsid w:val="00AD1B5F"/>
    <w:rsid w:val="00AE4A73"/>
    <w:rsid w:val="00B344F1"/>
    <w:rsid w:val="00B840C4"/>
    <w:rsid w:val="00C64445"/>
    <w:rsid w:val="00CFEC52"/>
    <w:rsid w:val="00D40C33"/>
    <w:rsid w:val="00DF79CB"/>
    <w:rsid w:val="00E5584E"/>
    <w:rsid w:val="00E73CC1"/>
    <w:rsid w:val="00F079D4"/>
    <w:rsid w:val="00F971A8"/>
    <w:rsid w:val="025FB30C"/>
    <w:rsid w:val="13438060"/>
    <w:rsid w:val="1381CC33"/>
    <w:rsid w:val="13E34FDC"/>
    <w:rsid w:val="14E6DECB"/>
    <w:rsid w:val="166313CE"/>
    <w:rsid w:val="20C82843"/>
    <w:rsid w:val="21B156D3"/>
    <w:rsid w:val="22CE0F7F"/>
    <w:rsid w:val="2370A690"/>
    <w:rsid w:val="2B644372"/>
    <w:rsid w:val="2EEB6E3E"/>
    <w:rsid w:val="3020E994"/>
    <w:rsid w:val="343F2B88"/>
    <w:rsid w:val="3BB177B3"/>
    <w:rsid w:val="3BE855BC"/>
    <w:rsid w:val="41128351"/>
    <w:rsid w:val="45956548"/>
    <w:rsid w:val="4A957486"/>
    <w:rsid w:val="4FCF1017"/>
    <w:rsid w:val="5135CAB8"/>
    <w:rsid w:val="558E206F"/>
    <w:rsid w:val="5AC4A7C7"/>
    <w:rsid w:val="6CA99858"/>
    <w:rsid w:val="6F3F0B4C"/>
    <w:rsid w:val="73C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FF8B9"/>
  <w15:chartTrackingRefBased/>
  <w15:docId w15:val="{78970954-A6CA-BB47-905C-5FBC74A0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23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78023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5B5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5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1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F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F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FD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C4ABB"/>
    <w:rPr>
      <w:rFonts w:ascii="PMingLiU" w:eastAsia="PMingLiU" w:hAnsi="Times New Roman" w:cs="Times New Roman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9C4AB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6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666975-21aa-40c1-809c-c289aa05d8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DF83F486B9245A4BDE8D1733C88A5" ma:contentTypeVersion="6" ma:contentTypeDescription="Create a new document." ma:contentTypeScope="" ma:versionID="d18a644d07129d4d6cf339f7049eb3f2">
  <xsd:schema xmlns:xsd="http://www.w3.org/2001/XMLSchema" xmlns:xs="http://www.w3.org/2001/XMLSchema" xmlns:p="http://schemas.microsoft.com/office/2006/metadata/properties" xmlns:ns3="72666975-21aa-40c1-809c-c289aa05d88f" targetNamespace="http://schemas.microsoft.com/office/2006/metadata/properties" ma:root="true" ma:fieldsID="214f26bf3d5f4bad59021b24125cde33" ns3:_="">
    <xsd:import namespace="72666975-21aa-40c1-809c-c289aa05d8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6975-21aa-40c1-809c-c289aa05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40157-E93D-4BCF-A0F3-0A3991E7485F}">
  <ds:schemaRefs>
    <ds:schemaRef ds:uri="http://schemas.microsoft.com/office/2006/metadata/properties"/>
    <ds:schemaRef ds:uri="http://schemas.microsoft.com/office/infopath/2007/PartnerControls"/>
    <ds:schemaRef ds:uri="72666975-21aa-40c1-809c-c289aa05d88f"/>
  </ds:schemaRefs>
</ds:datastoreItem>
</file>

<file path=customXml/itemProps2.xml><?xml version="1.0" encoding="utf-8"?>
<ds:datastoreItem xmlns:ds="http://schemas.openxmlformats.org/officeDocument/2006/customXml" ds:itemID="{A2205633-1614-4DFE-A171-D80A601CB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66975-21aa-40c1-809c-c289aa05d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F1C23-2E77-4389-B52A-9D482239F9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Antholt</dc:creator>
  <cp:keywords/>
  <dc:description/>
  <cp:lastModifiedBy>Alexandra Block</cp:lastModifiedBy>
  <cp:revision>3</cp:revision>
  <dcterms:created xsi:type="dcterms:W3CDTF">2024-07-14T14:04:00Z</dcterms:created>
  <dcterms:modified xsi:type="dcterms:W3CDTF">2024-07-14T14:05:00Z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0x010100AE4DF83F486B9245A4BDE8D1733C88A5</vt:lpwstr>
  </property>
  <property fmtid="{D5CDD505-2E9C-101B-9397-08002B2CF9AE}" pid="3" name="GrammarlyDocumentId">
    <vt:lpwstr>673df0efb8b2474878ef56f723bf9cdcf0f140e30f0132251b3f786167c7267d</vt:lpwstr>
  </property>
</Properties>
</file>